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8" w:type="dxa"/>
        <w:tblInd w:w="-36" w:type="dxa"/>
        <w:tblCellMar>
          <w:top w:w="1" w:type="dxa"/>
          <w:left w:w="240" w:type="dxa"/>
          <w:right w:w="1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2606"/>
        <w:gridCol w:w="1322"/>
        <w:gridCol w:w="4223"/>
        <w:gridCol w:w="361"/>
      </w:tblGrid>
      <w:tr w:rsidR="004F4BD9" w:rsidTr="00CA5E45">
        <w:trPr>
          <w:trHeight w:val="510"/>
        </w:trPr>
        <w:tc>
          <w:tcPr>
            <w:tcW w:w="10678" w:type="dxa"/>
            <w:gridSpan w:val="10"/>
            <w:tcBorders>
              <w:top w:val="single" w:sz="23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vAlign w:val="center"/>
          </w:tcPr>
          <w:p w:rsidR="004F4BD9" w:rsidRPr="00CA5E45" w:rsidRDefault="00CA5E45" w:rsidP="007007A0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Załącznik do wniosku </w:t>
            </w:r>
            <w:r w:rsidR="007007A0">
              <w:rPr>
                <w:rFonts w:ascii="Calibri" w:eastAsia="Calibri" w:hAnsi="Calibri" w:cs="Calibri"/>
                <w:b/>
                <w:sz w:val="16"/>
                <w:szCs w:val="16"/>
              </w:rPr>
              <w:t>o zwrot podatku akcyzowego</w:t>
            </w:r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4F4BD9">
        <w:trPr>
          <w:trHeight w:val="360"/>
        </w:trPr>
        <w:tc>
          <w:tcPr>
            <w:tcW w:w="10678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1) Forma prawna beneficjenta pomocy*</w:t>
            </w:r>
          </w:p>
        </w:tc>
      </w:tr>
      <w:tr w:rsidR="004F4BD9" w:rsidTr="00CA5E45">
        <w:trPr>
          <w:trHeight w:val="301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przedsiębiorstwo państwowe</w:t>
            </w:r>
          </w:p>
        </w:tc>
      </w:tr>
      <w:tr w:rsidR="004F4BD9" w:rsidTr="00CA5E45">
        <w:trPr>
          <w:trHeight w:val="424"/>
        </w:trPr>
        <w:tc>
          <w:tcPr>
            <w:tcW w:w="361" w:type="dxa"/>
            <w:tcBorders>
              <w:top w:val="single" w:sz="43" w:space="0" w:color="D9D9D9"/>
              <w:left w:val="single" w:sz="23" w:space="0" w:color="000000"/>
              <w:bottom w:val="single" w:sz="54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3" w:space="0" w:color="D9D9D9"/>
              <w:left w:val="single" w:sz="8" w:space="0" w:color="000000"/>
              <w:bottom w:val="single" w:sz="54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jednoosobowa spółka Skarbu Państwa</w:t>
            </w:r>
          </w:p>
        </w:tc>
      </w:tr>
      <w:tr w:rsidR="004F4BD9" w:rsidTr="00CA5E45">
        <w:trPr>
          <w:trHeight w:val="371"/>
        </w:trPr>
        <w:tc>
          <w:tcPr>
            <w:tcW w:w="361" w:type="dxa"/>
            <w:tcBorders>
              <w:top w:val="single" w:sz="54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54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jednoosobowa spółka jednostki samorządu terytorialnego, w rozumieniu ustawy z dnia 20 grudnia 1996 r. o </w:t>
            </w:r>
          </w:p>
        </w:tc>
      </w:tr>
      <w:tr w:rsidR="004F4BD9">
        <w:trPr>
          <w:trHeight w:val="173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gospodarce komunalnej (Dz. U. z 2016 r., poz. 573 ze zm.)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spółka akcyjna albo spółka z ograniczoną odpowiedzialnością, w stosunku do których Skarb Państwa, jednostka </w:t>
            </w:r>
          </w:p>
        </w:tc>
      </w:tr>
      <w:tr w:rsidR="004F4BD9">
        <w:trPr>
          <w:trHeight w:val="689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 xml:space="preserve">samorządu terytorialnego, przedsiębiorstwo państwowe lub jednoosobowa spółka Skarbu Państwa są </w:t>
            </w:r>
          </w:p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podmiotami, które posiadają uprawnienia takie, jak przedsiębiorcy dominujący w rozumieniu przepisów ustawy z dnia 16 lutego 2007 r. o ochronie konkurencji i konsumentów (Dz. U. z 2015 r. poz. 184 ze zm.)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jednostka sektora finansów publicznych w rozumieniu przepisów ustawy z dnia 27 sierpnia 2009 r. o finansach </w:t>
            </w:r>
          </w:p>
        </w:tc>
      </w:tr>
      <w:tr w:rsidR="004F4BD9">
        <w:trPr>
          <w:trHeight w:val="173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797" w:firstLine="0"/>
            </w:pPr>
            <w:r>
              <w:rPr>
                <w:rFonts w:ascii="Calibri" w:eastAsia="Calibri" w:hAnsi="Calibri" w:cs="Calibri"/>
                <w:b/>
              </w:rPr>
              <w:t>publicznych (Dz. U. z 2016 r. poz. 1870 ze zm.)</w:t>
            </w:r>
          </w:p>
        </w:tc>
      </w:tr>
      <w:tr w:rsidR="004F4BD9" w:rsidTr="00CA5E45">
        <w:trPr>
          <w:trHeight w:val="350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inna (podać jaka) np. osoba fizyczna prowadząca działalność rolniczą, spółka jawna</w:t>
            </w:r>
          </w:p>
        </w:tc>
      </w:tr>
      <w:tr w:rsidR="004F4BD9" w:rsidTr="00CA5E45">
        <w:trPr>
          <w:trHeight w:val="176"/>
        </w:trPr>
        <w:tc>
          <w:tcPr>
            <w:tcW w:w="1083" w:type="dxa"/>
            <w:gridSpan w:val="3"/>
            <w:tcBorders>
              <w:top w:val="single" w:sz="37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2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37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>
        <w:trPr>
          <w:trHeight w:val="1116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right="10" w:firstLine="0"/>
            </w:pPr>
            <w:r>
              <w:rPr>
                <w:rFonts w:ascii="Calibri" w:eastAsia="Calibri" w:hAnsi="Calibri" w:cs="Calibri"/>
                <w:b/>
              </w:rPr>
              <w:t>2) Kategoria przedsiębiorstwa, przy którego użyciu beneficjent pomocy wykonuje działalność w rozumieniu załącznika nr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 str. 1)*</w:t>
            </w:r>
          </w:p>
        </w:tc>
      </w:tr>
      <w:tr w:rsidR="004F4BD9" w:rsidTr="00CA5E45">
        <w:trPr>
          <w:trHeight w:val="350"/>
        </w:trPr>
        <w:tc>
          <w:tcPr>
            <w:tcW w:w="361" w:type="dxa"/>
            <w:tcBorders>
              <w:top w:val="nil"/>
              <w:left w:val="single" w:sz="23" w:space="0" w:color="000000"/>
              <w:bottom w:val="single" w:sz="37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nil"/>
              <w:left w:val="single" w:sz="8" w:space="0" w:color="000000"/>
              <w:bottom w:val="single" w:sz="37" w:space="0" w:color="D9D9D9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proofErr w:type="spellStart"/>
            <w:r>
              <w:rPr>
                <w:rFonts w:ascii="Calibri" w:eastAsia="Calibri" w:hAnsi="Calibri" w:cs="Calibri"/>
                <w:b/>
              </w:rPr>
              <w:t>mikroprzedsiębiorca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(do 10 zatrudnionych osób, roczny obrót do 2 mln euro, suma aktywów do 2 mln euro)</w:t>
            </w:r>
          </w:p>
        </w:tc>
      </w:tr>
      <w:tr w:rsidR="004F4BD9" w:rsidTr="00CA5E45">
        <w:trPr>
          <w:trHeight w:val="403"/>
        </w:trPr>
        <w:tc>
          <w:tcPr>
            <w:tcW w:w="361" w:type="dxa"/>
            <w:tcBorders>
              <w:top w:val="single" w:sz="37" w:space="0" w:color="D9D9D9"/>
              <w:left w:val="single" w:sz="23" w:space="0" w:color="000000"/>
              <w:bottom w:val="single" w:sz="43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37" w:space="0" w:color="D9D9D9"/>
              <w:left w:val="single" w:sz="8" w:space="0" w:color="000000"/>
              <w:bottom w:val="single" w:sz="43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 w:rsidP="00CA5E45">
            <w:pPr>
              <w:spacing w:after="0"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mały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>(do 50 zatrudnionych osób, roczny obrót do 10 mln euro, suma bilansowa (aktywów) do 10 mln euro)</w:t>
            </w:r>
          </w:p>
        </w:tc>
      </w:tr>
      <w:tr w:rsidR="004F4BD9" w:rsidTr="00CA5E45">
        <w:trPr>
          <w:trHeight w:val="418"/>
        </w:trPr>
        <w:tc>
          <w:tcPr>
            <w:tcW w:w="361" w:type="dxa"/>
            <w:tcBorders>
              <w:top w:val="single" w:sz="43" w:space="0" w:color="D9D9D9"/>
              <w:left w:val="single" w:sz="23" w:space="0" w:color="000000"/>
              <w:bottom w:val="single" w:sz="49" w:space="0" w:color="D9D9D9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3" w:space="0" w:color="D9D9D9"/>
              <w:left w:val="single" w:sz="8" w:space="0" w:color="000000"/>
              <w:bottom w:val="single" w:sz="49" w:space="0" w:color="D9D9D9"/>
              <w:right w:val="single" w:sz="23" w:space="0" w:color="000000"/>
            </w:tcBorders>
            <w:shd w:val="clear" w:color="auto" w:fill="D9D9D9"/>
            <w:vAlign w:val="center"/>
          </w:tcPr>
          <w:p w:rsidR="004F4BD9" w:rsidRDefault="00CA5E45" w:rsidP="00CA5E45">
            <w:pPr>
              <w:spacing w:after="0" w:line="259" w:lineRule="auto"/>
              <w:ind w:left="0" w:right="160" w:firstLine="0"/>
            </w:pPr>
            <w:r>
              <w:rPr>
                <w:rFonts w:ascii="Calibri" w:eastAsia="Calibri" w:hAnsi="Calibri" w:cs="Calibri"/>
                <w:b/>
              </w:rPr>
              <w:t xml:space="preserve">średni przedsiębiorca </w:t>
            </w:r>
            <w:r>
              <w:rPr>
                <w:rFonts w:ascii="Calibri" w:eastAsia="Calibri" w:hAnsi="Calibri" w:cs="Calibri"/>
                <w:b/>
                <w:sz w:val="18"/>
              </w:rPr>
              <w:t>(do 250 zatrudnionych osób, roczny obrót do 50 mln euro, suma bilansowa (aktywów)do 43 mln euro)</w:t>
            </w:r>
          </w:p>
        </w:tc>
      </w:tr>
      <w:tr w:rsidR="004F4BD9" w:rsidTr="00CA5E45">
        <w:trPr>
          <w:trHeight w:val="305"/>
        </w:trPr>
        <w:tc>
          <w:tcPr>
            <w:tcW w:w="361" w:type="dxa"/>
            <w:tcBorders>
              <w:top w:val="single" w:sz="49" w:space="0" w:color="D9D9D9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9956" w:type="dxa"/>
            <w:gridSpan w:val="8"/>
            <w:tcBorders>
              <w:top w:val="single" w:sz="49" w:space="0" w:color="D9D9D9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przedsiębiorca nienależący do żadnej z powyższych kategorii</w:t>
            </w:r>
          </w:p>
        </w:tc>
      </w:tr>
      <w:tr w:rsidR="004F4BD9">
        <w:trPr>
          <w:trHeight w:val="598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 xml:space="preserve">3) Klasa działalności, w związku z którą beneficjent ubiega się o pomoc, określona zgodnie z rozporządzeniem Rady </w:t>
            </w:r>
          </w:p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Ministrów z dnia 24 grudnia 2007 r. w sprawie Polskiej Klasyfikacji Działalności (PKD) (Dz. U. Nr 251, poz. 1885 ze zm.)</w:t>
            </w:r>
          </w:p>
        </w:tc>
      </w:tr>
      <w:tr w:rsidR="004F4BD9" w:rsidTr="00CA5E45">
        <w:trPr>
          <w:trHeight w:val="252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8512" w:type="dxa"/>
            <w:gridSpan w:val="4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157"/>
        </w:trPr>
        <w:tc>
          <w:tcPr>
            <w:tcW w:w="10678" w:type="dxa"/>
            <w:gridSpan w:val="10"/>
            <w:tcBorders>
              <w:top w:val="single" w:sz="15" w:space="0" w:color="000000"/>
              <w:left w:val="single" w:sz="23" w:space="0" w:color="000000"/>
              <w:bottom w:val="single" w:sz="8" w:space="0" w:color="000000"/>
              <w:right w:val="single" w:sz="23" w:space="0" w:color="000000"/>
            </w:tcBorders>
            <w:shd w:val="clear" w:color="auto" w:fill="D9D9D9"/>
          </w:tcPr>
          <w:p w:rsidR="004F4BD9" w:rsidRPr="00CA5E45" w:rsidRDefault="00CA5E45">
            <w:pPr>
              <w:spacing w:after="0" w:line="259" w:lineRule="auto"/>
              <w:ind w:left="139" w:firstLine="0"/>
              <w:rPr>
                <w:sz w:val="16"/>
                <w:szCs w:val="16"/>
              </w:rPr>
            </w:pPr>
            <w:r w:rsidRPr="00CA5E45">
              <w:rPr>
                <w:rFonts w:ascii="Calibri" w:eastAsia="Calibri" w:hAnsi="Calibri" w:cs="Calibri"/>
                <w:b/>
                <w:sz w:val="16"/>
                <w:szCs w:val="16"/>
              </w:rPr>
              <w:t>Dane Wnioskodawcy</w:t>
            </w:r>
          </w:p>
        </w:tc>
      </w:tr>
      <w:tr w:rsidR="004F4BD9">
        <w:trPr>
          <w:trHeight w:val="480"/>
        </w:trPr>
        <w:tc>
          <w:tcPr>
            <w:tcW w:w="10678" w:type="dxa"/>
            <w:gridSpan w:val="10"/>
            <w:tcBorders>
              <w:top w:val="single" w:sz="8" w:space="0" w:color="000000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  <w:vAlign w:val="bottom"/>
          </w:tcPr>
          <w:p w:rsidR="004F4BD9" w:rsidRDefault="00CA5E45">
            <w:pPr>
              <w:tabs>
                <w:tab w:val="center" w:pos="599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Imię</w:t>
            </w:r>
            <w:r>
              <w:rPr>
                <w:rFonts w:ascii="Calibri" w:eastAsia="Calibri" w:hAnsi="Calibri" w:cs="Calibri"/>
                <w:b/>
              </w:rPr>
              <w:tab/>
              <w:t>Data</w:t>
            </w:r>
          </w:p>
        </w:tc>
      </w:tr>
      <w:tr w:rsidR="004F4BD9" w:rsidTr="00CA5E45">
        <w:trPr>
          <w:trHeight w:val="466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>
        <w:trPr>
          <w:trHeight w:val="240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CA5E45">
            <w:pPr>
              <w:tabs>
                <w:tab w:val="center" w:pos="60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>Nazwisko</w:t>
            </w:r>
            <w:r>
              <w:rPr>
                <w:rFonts w:ascii="Calibri" w:eastAsia="Calibri" w:hAnsi="Calibri" w:cs="Calibri"/>
                <w:b/>
              </w:rPr>
              <w:tab/>
              <w:t>Podpis</w:t>
            </w:r>
          </w:p>
        </w:tc>
      </w:tr>
      <w:tr w:rsidR="004F4BD9" w:rsidTr="00CA5E45">
        <w:trPr>
          <w:trHeight w:val="492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240"/>
        </w:trPr>
        <w:tc>
          <w:tcPr>
            <w:tcW w:w="6094" w:type="dxa"/>
            <w:gridSpan w:val="8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CA5E45">
            <w:pPr>
              <w:spacing w:after="0" w:line="259" w:lineRule="auto"/>
              <w:ind w:left="130" w:firstLine="0"/>
            </w:pPr>
            <w:r>
              <w:rPr>
                <w:rFonts w:ascii="Calibri" w:eastAsia="Calibri" w:hAnsi="Calibri" w:cs="Calibri"/>
                <w:b/>
              </w:rPr>
              <w:t>PESEL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361" w:type="dxa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530"/>
        </w:trPr>
        <w:tc>
          <w:tcPr>
            <w:tcW w:w="361" w:type="dxa"/>
            <w:tcBorders>
              <w:top w:val="nil"/>
              <w:left w:val="single" w:sz="23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44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  <w:tc>
          <w:tcPr>
            <w:tcW w:w="5906" w:type="dxa"/>
            <w:gridSpan w:val="3"/>
            <w:tcBorders>
              <w:top w:val="nil"/>
              <w:left w:val="single" w:sz="8" w:space="0" w:color="000000"/>
              <w:bottom w:val="nil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  <w:tr w:rsidR="004F4BD9" w:rsidTr="00CA5E45">
        <w:trPr>
          <w:trHeight w:val="141"/>
        </w:trPr>
        <w:tc>
          <w:tcPr>
            <w:tcW w:w="10678" w:type="dxa"/>
            <w:gridSpan w:val="10"/>
            <w:tcBorders>
              <w:top w:val="nil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shd w:val="clear" w:color="auto" w:fill="D9D9D9"/>
          </w:tcPr>
          <w:p w:rsidR="004F4BD9" w:rsidRDefault="004F4BD9">
            <w:pPr>
              <w:spacing w:after="160" w:line="259" w:lineRule="auto"/>
              <w:ind w:left="0" w:firstLine="0"/>
            </w:pPr>
          </w:p>
        </w:tc>
      </w:tr>
    </w:tbl>
    <w:p w:rsidR="004F4BD9" w:rsidRPr="000F3021" w:rsidRDefault="00CA5E45">
      <w:pPr>
        <w:spacing w:after="18" w:line="259" w:lineRule="auto"/>
        <w:ind w:left="0"/>
        <w:rPr>
          <w:sz w:val="16"/>
          <w:szCs w:val="16"/>
        </w:rPr>
      </w:pPr>
      <w:r w:rsidRPr="000F3021">
        <w:rPr>
          <w:b/>
          <w:i/>
          <w:sz w:val="16"/>
          <w:szCs w:val="16"/>
        </w:rPr>
        <w:t>* właściwe zaznaczyć "X"</w:t>
      </w:r>
    </w:p>
    <w:p w:rsidR="004F4BD9" w:rsidRPr="000F3021" w:rsidRDefault="00CA5E45">
      <w:pPr>
        <w:spacing w:after="18" w:line="259" w:lineRule="auto"/>
        <w:ind w:left="0"/>
        <w:rPr>
          <w:b/>
          <w:i/>
          <w:sz w:val="16"/>
          <w:szCs w:val="16"/>
        </w:rPr>
      </w:pPr>
      <w:r w:rsidRPr="000F3021">
        <w:rPr>
          <w:b/>
          <w:i/>
          <w:sz w:val="16"/>
          <w:szCs w:val="16"/>
        </w:rPr>
        <w:t>Informacja!!! Na odwrocie podano przykładowy wykaz klasy PKD</w:t>
      </w:r>
    </w:p>
    <w:p w:rsidR="000F3021" w:rsidRPr="000F3021" w:rsidRDefault="000F3021" w:rsidP="000F3021">
      <w:pPr>
        <w:suppressAutoHyphens/>
        <w:spacing w:after="0" w:line="240" w:lineRule="auto"/>
        <w:ind w:left="0" w:firstLine="0"/>
        <w:rPr>
          <w:color w:val="auto"/>
          <w:sz w:val="18"/>
          <w:szCs w:val="18"/>
        </w:rPr>
      </w:pPr>
      <w:r w:rsidRPr="000F3021">
        <w:rPr>
          <w:b/>
          <w:bCs/>
          <w:sz w:val="18"/>
          <w:szCs w:val="18"/>
          <w:lang w:eastAsia="zh-CN"/>
        </w:rPr>
        <w:t>RODO - klauzulę informacyjną dotyczącą przetwarzania danych osobowych znajdziecie Państwo na stronie Biuletynu Informacji Publicznej www.bipkamienpomorski.pl oraz w siedzibie organu na tablicach informacyjnych</w:t>
      </w:r>
    </w:p>
    <w:p w:rsidR="000F3021" w:rsidRDefault="000F3021">
      <w:pPr>
        <w:spacing w:after="18" w:line="259" w:lineRule="auto"/>
        <w:ind w:left="0"/>
      </w:pPr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  <w:bookmarkStart w:id="0" w:name="_GoBack"/>
      <w:bookmarkEnd w:id="0"/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</w:p>
    <w:p w:rsidR="00CA5E45" w:rsidRDefault="00CA5E45">
      <w:pPr>
        <w:spacing w:after="344" w:line="259" w:lineRule="auto"/>
        <w:ind w:left="1278" w:firstLine="0"/>
        <w:jc w:val="center"/>
        <w:rPr>
          <w:b/>
          <w:sz w:val="22"/>
        </w:rPr>
      </w:pPr>
    </w:p>
    <w:p w:rsidR="004F4BD9" w:rsidRDefault="00CA5E45">
      <w:pPr>
        <w:spacing w:after="344" w:line="259" w:lineRule="auto"/>
        <w:ind w:left="1278" w:firstLine="0"/>
        <w:jc w:val="center"/>
      </w:pPr>
      <w:r>
        <w:rPr>
          <w:b/>
          <w:sz w:val="22"/>
        </w:rPr>
        <w:lastRenderedPageBreak/>
        <w:t>Przykładowy wykaz klas PKD</w:t>
      </w:r>
    </w:p>
    <w:p w:rsidR="004F4BD9" w:rsidRDefault="00CA5E45">
      <w:pPr>
        <w:spacing w:after="90" w:line="259" w:lineRule="auto"/>
        <w:ind w:left="662"/>
      </w:pPr>
      <w:r>
        <w:rPr>
          <w:b/>
        </w:rPr>
        <w:t>Uprawy rolne inne niż wieloletnie</w:t>
      </w:r>
    </w:p>
    <w:p w:rsidR="004F4BD9" w:rsidRDefault="00CA5E45">
      <w:pPr>
        <w:ind w:left="-5"/>
      </w:pPr>
      <w:r>
        <w:t>01.11.Z Uprawa zbóż, roślin strączkowych i roślin oleistych na nasiona, z wyłączeniem ryżu</w:t>
      </w:r>
    </w:p>
    <w:p w:rsidR="004F4BD9" w:rsidRDefault="00CA5E45">
      <w:pPr>
        <w:ind w:left="-5"/>
      </w:pPr>
      <w:r>
        <w:t>01.12.Z Uprawa ryżu</w:t>
      </w:r>
    </w:p>
    <w:p w:rsidR="004F4BD9" w:rsidRDefault="00CA5E45">
      <w:pPr>
        <w:spacing w:after="61"/>
        <w:ind w:left="-5"/>
      </w:pPr>
      <w:r>
        <w:t>01.13.Z Uprawa warzyw, włączając melony oraz uprawa roślin korzeniowych i roślin bulwiastych</w:t>
      </w:r>
    </w:p>
    <w:p w:rsidR="004F4BD9" w:rsidRDefault="00CA5E45">
      <w:pPr>
        <w:spacing w:after="60"/>
        <w:ind w:left="-5"/>
      </w:pPr>
      <w:r>
        <w:t>01.14.Z Uprawa trzciny cukrowej</w:t>
      </w:r>
    </w:p>
    <w:p w:rsidR="004F4BD9" w:rsidRDefault="00CA5E45">
      <w:pPr>
        <w:ind w:left="-5"/>
      </w:pPr>
      <w:r>
        <w:t>01.15.Z Uprawa tytoniu</w:t>
      </w:r>
    </w:p>
    <w:p w:rsidR="004F4BD9" w:rsidRDefault="00CA5E45">
      <w:pPr>
        <w:ind w:left="-5"/>
      </w:pPr>
      <w:r>
        <w:t>01.16.Z Uprawa roślin włóknistych</w:t>
      </w:r>
    </w:p>
    <w:p w:rsidR="004F4BD9" w:rsidRDefault="00CA5E45">
      <w:pPr>
        <w:spacing w:after="365"/>
        <w:ind w:left="-5"/>
      </w:pPr>
      <w:r>
        <w:t>01.19.Z Pozostałe uprawy rolne inne niż wieloletnie</w:t>
      </w:r>
    </w:p>
    <w:p w:rsidR="004F4BD9" w:rsidRDefault="00CA5E45">
      <w:pPr>
        <w:spacing w:after="59" w:line="259" w:lineRule="auto"/>
        <w:ind w:left="662"/>
      </w:pPr>
      <w:r>
        <w:rPr>
          <w:b/>
        </w:rPr>
        <w:t>Uprawa roślin wieloletnich</w:t>
      </w:r>
    </w:p>
    <w:p w:rsidR="004F4BD9" w:rsidRDefault="00CA5E45">
      <w:pPr>
        <w:ind w:left="-5"/>
      </w:pPr>
      <w:r>
        <w:t>01.21.Z Uprawa winogron</w:t>
      </w:r>
    </w:p>
    <w:p w:rsidR="004F4BD9" w:rsidRDefault="00CA5E45">
      <w:pPr>
        <w:ind w:left="-5"/>
      </w:pPr>
      <w:r>
        <w:t>01.22.Z Uprawa drzew i krzewów owocowych tropikalnych i podzwrotnikowych</w:t>
      </w:r>
    </w:p>
    <w:p w:rsidR="004F4BD9" w:rsidRDefault="00CA5E45">
      <w:pPr>
        <w:ind w:left="-5"/>
      </w:pPr>
      <w:r>
        <w:t>01.23.Z Uprawa drzew i krzewów owocowych cytrusowych</w:t>
      </w:r>
    </w:p>
    <w:p w:rsidR="004F4BD9" w:rsidRDefault="00CA5E45">
      <w:pPr>
        <w:ind w:left="-5"/>
      </w:pPr>
      <w:r>
        <w:t>01.24.Z Uprawa drzew i krzewów owocowych ziarnkowych i pestkowych</w:t>
      </w:r>
    </w:p>
    <w:p w:rsidR="004F4BD9" w:rsidRDefault="00CA5E45">
      <w:pPr>
        <w:spacing w:after="55"/>
        <w:ind w:left="-5"/>
      </w:pPr>
      <w:r>
        <w:t>01.25.Z Uprawa pozostałych drzew i krzewów owocowych oraz orzechów</w:t>
      </w:r>
    </w:p>
    <w:p w:rsidR="004F4BD9" w:rsidRDefault="00CA5E45">
      <w:pPr>
        <w:ind w:left="-5"/>
      </w:pPr>
      <w:r>
        <w:t>01.26.Z Uprawa drzew oleistych</w:t>
      </w:r>
    </w:p>
    <w:p w:rsidR="004F4BD9" w:rsidRDefault="00CA5E45">
      <w:pPr>
        <w:spacing w:after="144"/>
        <w:ind w:left="-5"/>
      </w:pPr>
      <w:r>
        <w:t>01.27.Z Uprawa roślin wykorzystywanych do produkcji napojów</w:t>
      </w:r>
    </w:p>
    <w:p w:rsidR="004F4BD9" w:rsidRDefault="00CA5E45">
      <w:pPr>
        <w:ind w:left="652" w:hanging="667"/>
      </w:pPr>
      <w:r>
        <w:t>01.28.Z Uprawa roślin przyprawowych i aromatycznych oraz roślin wykorzystywanych do produkcji leków i wyrobów farmaceutycznych</w:t>
      </w:r>
    </w:p>
    <w:p w:rsidR="004F4BD9" w:rsidRDefault="00CA5E45">
      <w:pPr>
        <w:ind w:left="-5"/>
      </w:pPr>
      <w:r>
        <w:t>01.29.Z Uprawa pozostałych roślin wieloletnich</w:t>
      </w:r>
    </w:p>
    <w:p w:rsidR="004F4BD9" w:rsidRDefault="00CA5E45">
      <w:pPr>
        <w:spacing w:after="360"/>
        <w:ind w:left="-5"/>
      </w:pPr>
      <w:r>
        <w:t>01.30.Z Rozmnażanie roślin</w:t>
      </w:r>
    </w:p>
    <w:p w:rsidR="004F4BD9" w:rsidRDefault="00CA5E45">
      <w:pPr>
        <w:spacing w:after="90" w:line="259" w:lineRule="auto"/>
        <w:ind w:left="662"/>
      </w:pPr>
      <w:r>
        <w:rPr>
          <w:b/>
        </w:rPr>
        <w:t>Chów i hodowla zwierząt</w:t>
      </w:r>
    </w:p>
    <w:p w:rsidR="004F4BD9" w:rsidRDefault="00CA5E45">
      <w:pPr>
        <w:ind w:left="-5"/>
      </w:pPr>
      <w:r>
        <w:t>01.41.Z Chów i hodowla bydła mlecznego</w:t>
      </w:r>
    </w:p>
    <w:p w:rsidR="004F4BD9" w:rsidRDefault="00CA5E45">
      <w:pPr>
        <w:ind w:left="-5"/>
      </w:pPr>
      <w:r>
        <w:t>01.42.Z Chów i hodowla pozostałego bydła i bawołów</w:t>
      </w:r>
    </w:p>
    <w:p w:rsidR="004F4BD9" w:rsidRDefault="00CA5E45">
      <w:pPr>
        <w:ind w:left="-5"/>
      </w:pPr>
      <w:r>
        <w:t>01.43.Z Chów i hodowla koni i pozostałych zwierząt koniowatych</w:t>
      </w:r>
    </w:p>
    <w:p w:rsidR="004F4BD9" w:rsidRDefault="00CA5E45">
      <w:pPr>
        <w:ind w:left="-5"/>
      </w:pPr>
      <w:r>
        <w:t>01.44.Z Chów i hodowla wielbłądów i zwierząt wielbłądowatych</w:t>
      </w:r>
    </w:p>
    <w:p w:rsidR="004F4BD9" w:rsidRDefault="00CA5E45">
      <w:pPr>
        <w:ind w:left="-5"/>
      </w:pPr>
      <w:r>
        <w:t>01.45.Z Chów i hodowla owiec i kóz</w:t>
      </w:r>
    </w:p>
    <w:p w:rsidR="004F4BD9" w:rsidRDefault="00CA5E45">
      <w:pPr>
        <w:ind w:left="-5"/>
      </w:pPr>
      <w:r>
        <w:t>01.46.Z Chów i hodowla świń</w:t>
      </w:r>
    </w:p>
    <w:p w:rsidR="004F4BD9" w:rsidRDefault="00CA5E45">
      <w:pPr>
        <w:ind w:left="-5"/>
      </w:pPr>
      <w:r>
        <w:t>01.47.Z Chów i hodowla drobiu</w:t>
      </w:r>
    </w:p>
    <w:p w:rsidR="004F4BD9" w:rsidRDefault="00CA5E45">
      <w:pPr>
        <w:ind w:left="-5"/>
      </w:pPr>
      <w:r>
        <w:t>01.49.Z Chów i hodowla pozostałych zwierząt</w:t>
      </w:r>
    </w:p>
    <w:p w:rsidR="004F4BD9" w:rsidRDefault="00CA5E45">
      <w:pPr>
        <w:ind w:left="-5"/>
      </w:pPr>
      <w:r>
        <w:t xml:space="preserve">01.50.Z Uprawy rolne połączone z chowem i hodowlą zwierząt (działalność mieszana) </w:t>
      </w:r>
    </w:p>
    <w:sectPr w:rsidR="004F4BD9" w:rsidSect="00CA5E45">
      <w:pgSz w:w="11904" w:h="16836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D9"/>
    <w:rsid w:val="000F3021"/>
    <w:rsid w:val="004F4BD9"/>
    <w:rsid w:val="007007A0"/>
    <w:rsid w:val="008E4282"/>
    <w:rsid w:val="00C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80D90-327A-4E63-9E92-D60ED4B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6" w:line="27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Miliszewski</dc:creator>
  <cp:keywords/>
  <cp:lastModifiedBy>Joanna Winiarczyk</cp:lastModifiedBy>
  <cp:revision>2</cp:revision>
  <cp:lastPrinted>2024-01-29T09:51:00Z</cp:lastPrinted>
  <dcterms:created xsi:type="dcterms:W3CDTF">2024-01-29T09:51:00Z</dcterms:created>
  <dcterms:modified xsi:type="dcterms:W3CDTF">2024-01-29T09:51:00Z</dcterms:modified>
</cp:coreProperties>
</file>